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8A7" w:rsidRPr="007F18A7" w:rsidRDefault="007F18A7" w:rsidP="007F18A7">
      <w:pPr>
        <w:widowControl/>
        <w:spacing w:line="336" w:lineRule="auto"/>
        <w:jc w:val="center"/>
        <w:rPr>
          <w:rFonts w:ascii="仿宋_GB2312" w:eastAsia="仿宋_GB2312" w:hAnsi="宋体" w:cs="宋体"/>
          <w:b/>
          <w:color w:val="000000"/>
          <w:kern w:val="0"/>
          <w:sz w:val="30"/>
          <w:szCs w:val="30"/>
        </w:rPr>
      </w:pPr>
      <w:r w:rsidRPr="007F18A7">
        <w:rPr>
          <w:rFonts w:ascii="仿宋_GB2312" w:eastAsia="仿宋_GB2312" w:hAnsi="Times New Roman" w:cs="Times New Roman" w:hint="eastAsia"/>
          <w:b/>
          <w:color w:val="000000"/>
          <w:sz w:val="30"/>
          <w:szCs w:val="30"/>
        </w:rPr>
        <w:t>厦门</w:t>
      </w:r>
      <w:r w:rsidRPr="007F18A7">
        <w:rPr>
          <w:rFonts w:ascii="仿宋_GB2312" w:eastAsia="仿宋_GB2312" w:hAnsi="宋体" w:cs="宋体" w:hint="eastAsia"/>
          <w:b/>
          <w:color w:val="000000"/>
          <w:kern w:val="0"/>
          <w:sz w:val="30"/>
          <w:szCs w:val="30"/>
        </w:rPr>
        <w:t>大学新闻传播学院校级奖学金（本科生）评定暂行办法</w:t>
      </w:r>
    </w:p>
    <w:p w:rsidR="007F18A7" w:rsidRPr="007F18A7" w:rsidRDefault="007F18A7" w:rsidP="007F18A7">
      <w:pPr>
        <w:widowControl/>
        <w:spacing w:line="336" w:lineRule="auto"/>
        <w:ind w:firstLineChars="200" w:firstLine="600"/>
        <w:jc w:val="center"/>
        <w:rPr>
          <w:rFonts w:ascii="仿宋_GB2312" w:eastAsia="仿宋_GB2312" w:hAnsi="宋体" w:cs="宋体"/>
          <w:color w:val="000000"/>
          <w:kern w:val="0"/>
          <w:sz w:val="30"/>
          <w:szCs w:val="30"/>
        </w:rPr>
      </w:pPr>
    </w:p>
    <w:p w:rsidR="007F18A7" w:rsidRPr="007F18A7" w:rsidRDefault="007F18A7" w:rsidP="007F18A7">
      <w:pPr>
        <w:widowControl/>
        <w:spacing w:line="336" w:lineRule="auto"/>
        <w:jc w:val="left"/>
        <w:rPr>
          <w:rFonts w:ascii="仿宋_GB2312" w:eastAsia="仿宋_GB2312" w:hAnsi="宋体" w:cs="宋体"/>
          <w:color w:val="000000"/>
          <w:kern w:val="0"/>
          <w:sz w:val="30"/>
          <w:szCs w:val="30"/>
        </w:rPr>
      </w:pP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厦门大学校级奖学金是指厦门大学校级奖学金评奖委员会组织评审的奖学金，旨在激励广大学生刻苦学习、奋发向上，努力成为品学兼优、成绩突出、全面发展的优秀学生。为规范校级奖学金本科生的申报、评审工作，根据《厦门大学校级奖学金（本科生）评审暂行管理办法》</w:t>
      </w:r>
      <w:r w:rsidRPr="0070182C">
        <w:rPr>
          <w:rFonts w:ascii="仿宋_GB2312" w:eastAsia="仿宋_GB2312" w:hAnsi="宋体" w:cs="宋体" w:hint="eastAsia"/>
          <w:color w:val="000000"/>
          <w:kern w:val="0"/>
          <w:sz w:val="30"/>
          <w:szCs w:val="30"/>
          <w:highlight w:val="yellow"/>
        </w:rPr>
        <w:t>（厦大学〔2011〕42号）</w:t>
      </w:r>
      <w:r w:rsidRPr="007F18A7">
        <w:rPr>
          <w:rFonts w:ascii="仿宋_GB2312" w:eastAsia="仿宋_GB2312" w:hAnsi="宋体" w:cs="宋体" w:hint="eastAsia"/>
          <w:color w:val="000000"/>
          <w:kern w:val="0"/>
          <w:sz w:val="30"/>
          <w:szCs w:val="30"/>
        </w:rPr>
        <w:t>，结合新闻传播学院自身特点，特制定本暂行办法。</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p>
    <w:p w:rsidR="007F18A7" w:rsidRPr="007F18A7" w:rsidRDefault="007F18A7" w:rsidP="007F18A7">
      <w:pPr>
        <w:widowControl/>
        <w:spacing w:line="480" w:lineRule="auto"/>
        <w:ind w:firstLineChars="200" w:firstLine="602"/>
        <w:jc w:val="left"/>
        <w:rPr>
          <w:rFonts w:ascii="仿宋_GB2312" w:eastAsia="仿宋_GB2312" w:hAnsi="宋体" w:cs="宋体"/>
          <w:b/>
          <w:color w:val="000000"/>
          <w:kern w:val="0"/>
          <w:sz w:val="30"/>
          <w:szCs w:val="30"/>
        </w:rPr>
      </w:pPr>
      <w:r w:rsidRPr="007F18A7">
        <w:rPr>
          <w:rFonts w:ascii="仿宋_GB2312" w:eastAsia="仿宋_GB2312" w:hAnsi="宋体" w:cs="宋体" w:hint="eastAsia"/>
          <w:b/>
          <w:color w:val="000000"/>
          <w:kern w:val="0"/>
          <w:sz w:val="30"/>
          <w:szCs w:val="30"/>
        </w:rPr>
        <w:t>一、参评对象</w:t>
      </w:r>
    </w:p>
    <w:p w:rsidR="007F18A7" w:rsidRPr="007F18A7" w:rsidRDefault="00C224D1" w:rsidP="007F18A7">
      <w:pPr>
        <w:widowControl/>
        <w:spacing w:line="480" w:lineRule="auto"/>
        <w:ind w:firstLineChars="200" w:firstLine="600"/>
        <w:jc w:val="left"/>
        <w:rPr>
          <w:rFonts w:ascii="仿宋_GB2312" w:eastAsia="仿宋_GB2312" w:hAnsi="宋体" w:cs="宋体"/>
          <w:color w:val="000000"/>
          <w:kern w:val="0"/>
          <w:sz w:val="30"/>
          <w:szCs w:val="30"/>
        </w:rPr>
      </w:pPr>
      <w:r>
        <w:rPr>
          <w:rFonts w:ascii="仿宋_GB2312" w:eastAsia="仿宋_GB2312" w:hAnsi="宋体" w:cs="宋体" w:hint="eastAsia"/>
          <w:color w:val="000000"/>
          <w:kern w:val="0"/>
          <w:sz w:val="30"/>
          <w:szCs w:val="30"/>
        </w:rPr>
        <w:t>新闻传播学院</w:t>
      </w:r>
      <w:r w:rsidR="007F18A7" w:rsidRPr="007F18A7">
        <w:rPr>
          <w:rFonts w:ascii="仿宋_GB2312" w:eastAsia="仿宋_GB2312" w:hAnsi="宋体" w:cs="宋体" w:hint="eastAsia"/>
          <w:color w:val="000000"/>
          <w:kern w:val="0"/>
          <w:sz w:val="30"/>
          <w:szCs w:val="30"/>
        </w:rPr>
        <w:t>普通全日制在校二年级以上（含二年级）本科生</w:t>
      </w:r>
      <w:r w:rsidR="0024321E">
        <w:rPr>
          <w:rFonts w:ascii="仿宋_GB2312" w:eastAsia="仿宋_GB2312" w:hAnsi="宋体" w:cs="宋体" w:hint="eastAsia"/>
          <w:color w:val="000000"/>
          <w:kern w:val="0"/>
          <w:sz w:val="30"/>
          <w:szCs w:val="30"/>
        </w:rPr>
        <w:t>。</w:t>
      </w:r>
      <w:r w:rsidR="00142920" w:rsidRPr="007F18A7">
        <w:rPr>
          <w:rFonts w:ascii="仿宋_GB2312" w:eastAsia="仿宋_GB2312" w:hAnsi="宋体" w:cs="宋体"/>
          <w:color w:val="000000"/>
          <w:kern w:val="0"/>
          <w:sz w:val="30"/>
          <w:szCs w:val="30"/>
        </w:rPr>
        <w:t xml:space="preserve"> </w:t>
      </w:r>
    </w:p>
    <w:p w:rsidR="007F18A7" w:rsidRPr="007F18A7" w:rsidRDefault="007F18A7" w:rsidP="007F18A7">
      <w:pPr>
        <w:widowControl/>
        <w:spacing w:line="480" w:lineRule="auto"/>
        <w:ind w:firstLineChars="200" w:firstLine="602"/>
        <w:jc w:val="left"/>
        <w:rPr>
          <w:rFonts w:ascii="仿宋_GB2312" w:eastAsia="仿宋_GB2312" w:hAnsi="宋体" w:cs="宋体"/>
          <w:b/>
          <w:color w:val="000000"/>
          <w:kern w:val="0"/>
          <w:sz w:val="30"/>
          <w:szCs w:val="30"/>
        </w:rPr>
      </w:pPr>
      <w:r w:rsidRPr="007F18A7">
        <w:rPr>
          <w:rFonts w:ascii="仿宋_GB2312" w:eastAsia="仿宋_GB2312" w:hAnsi="宋体" w:cs="宋体" w:hint="eastAsia"/>
          <w:b/>
          <w:color w:val="000000"/>
          <w:kern w:val="0"/>
          <w:sz w:val="30"/>
          <w:szCs w:val="30"/>
        </w:rPr>
        <w:t>二、申请基本条件</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1、遵守国家法律法规及校规校纪，在校期间无违法违纪行为；</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2、诚实守信，道德品质优良；</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3、学习态度端正，勤奋刻苦，应修课程（包括前一学年不及格应当重修的课程，全校性选修课不计在内）全部合格；</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4、积极参加志愿服务，参评前三个学期（含第三学期）完成至少8个小时的志愿服务。</w:t>
      </w:r>
      <w:r w:rsidR="009A1450">
        <w:rPr>
          <w:rFonts w:ascii="仿宋_GB2312" w:eastAsia="仿宋_GB2312" w:hAnsi="宋体" w:cs="宋体" w:hint="eastAsia"/>
          <w:color w:val="000000"/>
          <w:kern w:val="0"/>
          <w:sz w:val="30"/>
          <w:szCs w:val="30"/>
        </w:rPr>
        <w:t xml:space="preserve"> </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lastRenderedPageBreak/>
        <w:t>5、参评嘉庚、本栋、亚南奖学金的学生，在学期间的课程成绩排名应居于同年级本专业前5%；</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6、参评其他校级奖学金（不含专项奖学金）的学生，评审年度的课程成绩排名应居于同年级本专业前20%；</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参评学生有以下突出表现之一的，其课程成绩可适当放宽至40%，具体如下：</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（1）在学术研究上取得显著成绩，以第一作者或通讯作者在核心学术刊物上发表论文，或者以第一、二作者出版学术专著（须通过指定专家鉴定）。</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（2）在学科竞赛方面取得显著成绩，在国际或全国性学科竞赛、课外学术科技竞赛等活动中获一等奖（或金奖）及以上奖励。</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（3）在创新发明方面取得显著成绩，以第一发明人（排名除指导教师外的最前者可视为第一作者）获得发明专利（不含实用新型专利），以取得授权通知书或者专利证书为准。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7、综合能力表现优秀。综合能力是指学生在学术研究、学科竞赛、科技竞赛、科研创新、社会实践、道德风尚、志愿服务、社会工作、体育竞赛、文艺比赛等方面的素质表现，具体包括以下方面：</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（1）参加学科竞赛、科技竞赛或实验技能竞赛等取得较好成绩。</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（2）参加学术研究和科研活动等取得突出成果。</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lastRenderedPageBreak/>
        <w:t>（3）在公开发行的学术刊物上发表具有较高水平的论文或出版学术专著。</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（4）在创新发明方面取得显著成绩，获得发明专利和实用新型专利，以取得授权通知书或者专利证书为准。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（5）在社会主义精神文明建设中表现突出，具有见义勇为、助人为乐、奉献爱心、自立自强的实际行动，有助于树立良好的社会风尚。</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（6）积极参加社会实践活动，服务社会、社会效益突出，或社会实践成果被有关部门、科研项目采用或在校级以上优秀成果评比中获奖。</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（7）经常在校内外从事志愿服务工作，突出体现志愿精神。</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（8）组织、策划校内外重大社会活动，产生良好的社会影响。</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（9）在各类文艺比赛或体育竞赛中取得突出成绩，为学校争得荣誉。</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8、符合所参评奖项的评奖条件。</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p>
    <w:p w:rsidR="007F18A7" w:rsidRPr="007F18A7" w:rsidRDefault="007F18A7" w:rsidP="007F18A7">
      <w:pPr>
        <w:widowControl/>
        <w:spacing w:line="480" w:lineRule="auto"/>
        <w:ind w:firstLineChars="194" w:firstLine="584"/>
        <w:jc w:val="left"/>
        <w:rPr>
          <w:rFonts w:ascii="仿宋_GB2312" w:eastAsia="仿宋_GB2312" w:hAnsi="宋体" w:cs="宋体"/>
          <w:b/>
          <w:color w:val="000000"/>
          <w:kern w:val="0"/>
          <w:sz w:val="30"/>
          <w:szCs w:val="30"/>
        </w:rPr>
      </w:pPr>
      <w:r w:rsidRPr="007F18A7">
        <w:rPr>
          <w:rFonts w:ascii="仿宋_GB2312" w:eastAsia="仿宋_GB2312" w:hAnsi="宋体" w:cs="宋体" w:hint="eastAsia"/>
          <w:b/>
          <w:color w:val="000000"/>
          <w:kern w:val="0"/>
          <w:sz w:val="30"/>
          <w:szCs w:val="30"/>
        </w:rPr>
        <w:t>三、评定细则</w:t>
      </w:r>
    </w:p>
    <w:p w:rsidR="007F18A7" w:rsidRPr="007F18A7" w:rsidRDefault="007F18A7" w:rsidP="007F18A7">
      <w:pPr>
        <w:widowControl/>
        <w:spacing w:line="480" w:lineRule="auto"/>
        <w:ind w:firstLineChars="194" w:firstLine="582"/>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评定内容由德育分、智育分和竞赛分三部分组成，采用百分制的计算办法。</w:t>
      </w:r>
    </w:p>
    <w:p w:rsidR="007F18A7" w:rsidRPr="00390370" w:rsidRDefault="007F18A7" w:rsidP="007F18A7">
      <w:pPr>
        <w:widowControl/>
        <w:spacing w:line="480" w:lineRule="auto"/>
        <w:ind w:firstLineChars="194" w:firstLine="582"/>
        <w:jc w:val="left"/>
        <w:rPr>
          <w:rFonts w:ascii="仿宋_GB2312" w:eastAsia="仿宋_GB2312" w:hAnsi="宋体" w:cs="宋体"/>
          <w:color w:val="000000"/>
          <w:kern w:val="0"/>
          <w:sz w:val="30"/>
          <w:szCs w:val="30"/>
          <w:highlight w:val="yellow"/>
        </w:rPr>
      </w:pPr>
      <w:r w:rsidRPr="00390370">
        <w:rPr>
          <w:rFonts w:ascii="仿宋_GB2312" w:eastAsia="仿宋_GB2312" w:hAnsi="宋体" w:cs="宋体" w:hint="eastAsia"/>
          <w:color w:val="000000"/>
          <w:kern w:val="0"/>
          <w:sz w:val="30"/>
          <w:szCs w:val="30"/>
          <w:highlight w:val="yellow"/>
        </w:rPr>
        <w:t>（一）、德育分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390370">
        <w:rPr>
          <w:rFonts w:ascii="仿宋_GB2312" w:eastAsia="仿宋_GB2312" w:hAnsi="宋体" w:cs="宋体" w:hint="eastAsia"/>
          <w:color w:val="000000"/>
          <w:kern w:val="0"/>
          <w:sz w:val="30"/>
          <w:szCs w:val="30"/>
          <w:highlight w:val="yellow"/>
        </w:rPr>
        <w:lastRenderedPageBreak/>
        <w:t>德育分由德育评议、德育加分两部分组成，满分10分。其中德育评议分不计分，德育加分满分10分。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1、德育评议：</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德育评议由学院组织进行，主要评议学生在思想政治表现、道德品质、遵纪守法、学习态度、心理素质和人文素养等方面的基本品质。德育评议合格方可参评校级奖学金。评议内容为：</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（1）以马克思列宁主义、毛泽东思想、邓小平理论以及“三个代表”重要思想为指导，树立科学的世界观、人生观和价值观；</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（2）遵守国家法律和校规校纪，具有良好的道德修养；</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（3）学习目的明确，学习态度端正；</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（4）具有较强的社会责任感和奉献精神；</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（5）积极进取、乐观向上，具有良好的心理品质。</w:t>
      </w:r>
    </w:p>
    <w:p w:rsidR="007F18A7" w:rsidRPr="00390370" w:rsidRDefault="007F18A7" w:rsidP="007F18A7">
      <w:pPr>
        <w:widowControl/>
        <w:spacing w:line="480" w:lineRule="auto"/>
        <w:ind w:firstLineChars="200" w:firstLine="600"/>
        <w:jc w:val="left"/>
        <w:rPr>
          <w:rFonts w:ascii="仿宋_GB2312" w:eastAsia="仿宋_GB2312" w:hAnsi="宋体" w:cs="宋体"/>
          <w:color w:val="000000"/>
          <w:kern w:val="0"/>
          <w:sz w:val="30"/>
          <w:szCs w:val="30"/>
          <w:highlight w:val="yellow"/>
        </w:rPr>
      </w:pPr>
      <w:r w:rsidRPr="00390370">
        <w:rPr>
          <w:rFonts w:ascii="仿宋_GB2312" w:eastAsia="仿宋_GB2312" w:hAnsi="宋体" w:cs="宋体" w:hint="eastAsia"/>
          <w:color w:val="000000"/>
          <w:kern w:val="0"/>
          <w:sz w:val="30"/>
          <w:szCs w:val="30"/>
          <w:highlight w:val="yellow"/>
        </w:rPr>
        <w:t>2、德育加分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390370">
        <w:rPr>
          <w:rFonts w:ascii="仿宋_GB2312" w:eastAsia="仿宋_GB2312" w:hAnsi="宋体" w:cs="宋体" w:hint="eastAsia"/>
          <w:color w:val="000000"/>
          <w:kern w:val="0"/>
          <w:sz w:val="30"/>
          <w:szCs w:val="30"/>
          <w:highlight w:val="yellow"/>
        </w:rPr>
        <w:t>德育加分由表彰加分和项目加分两部分组成，其中表彰加分满分6分，项目加分满分4分。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（1）表彰加分：</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9"/>
        <w:gridCol w:w="1001"/>
        <w:gridCol w:w="769"/>
        <w:gridCol w:w="851"/>
        <w:gridCol w:w="1620"/>
        <w:gridCol w:w="1800"/>
        <w:gridCol w:w="2700"/>
      </w:tblGrid>
      <w:tr w:rsidR="007F18A7" w:rsidRPr="007F18A7" w:rsidTr="007F18A7">
        <w:trPr>
          <w:trHeight w:val="591"/>
        </w:trPr>
        <w:tc>
          <w:tcPr>
            <w:tcW w:w="1159"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荣誉称号</w:t>
            </w:r>
          </w:p>
        </w:tc>
        <w:tc>
          <w:tcPr>
            <w:tcW w:w="1001"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国家级</w:t>
            </w:r>
          </w:p>
        </w:tc>
        <w:tc>
          <w:tcPr>
            <w:tcW w:w="769"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省级</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市级（设区市）</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校级优秀三好学生、校级优秀共产党员</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校级三好学生、校级优秀学生干部</w:t>
            </w:r>
          </w:p>
        </w:tc>
        <w:tc>
          <w:tcPr>
            <w:tcW w:w="2700"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校级优秀团支部书记（优秀团总支书记）、校级优秀团员</w:t>
            </w:r>
          </w:p>
        </w:tc>
      </w:tr>
      <w:tr w:rsidR="007F18A7" w:rsidRPr="007F18A7" w:rsidTr="007F18A7">
        <w:trPr>
          <w:trHeight w:val="457"/>
        </w:trPr>
        <w:tc>
          <w:tcPr>
            <w:tcW w:w="1159"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lastRenderedPageBreak/>
              <w:t>得分</w:t>
            </w:r>
          </w:p>
        </w:tc>
        <w:tc>
          <w:tcPr>
            <w:tcW w:w="1001"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6</w:t>
            </w:r>
          </w:p>
        </w:tc>
        <w:tc>
          <w:tcPr>
            <w:tcW w:w="769"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4</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w:t>
            </w:r>
          </w:p>
        </w:tc>
        <w:tc>
          <w:tcPr>
            <w:tcW w:w="1620"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1.5</w:t>
            </w:r>
          </w:p>
        </w:tc>
        <w:tc>
          <w:tcPr>
            <w:tcW w:w="1800"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1</w:t>
            </w:r>
          </w:p>
        </w:tc>
        <w:tc>
          <w:tcPr>
            <w:tcW w:w="2700"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F9526B">
            <w:pPr>
              <w:widowControl/>
              <w:spacing w:beforeLines="50"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0.8</w:t>
            </w:r>
          </w:p>
        </w:tc>
      </w:tr>
    </w:tbl>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注：</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①荣誉称号指个人表彰；</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②国家级荣誉称号包括“全国三好学生”、“ 全国优秀学生干部”、“全国优秀志愿者”、“全国优秀共青团员”等个人荣誉称号。</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③因同一事迹获得不同荣誉称号的，只计最高分，不累计加分。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（2）项目加分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项目加分由社会工作分、突出表现分两部分组成，其中社会工作分满分2分，突出表现分满分2分。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① 社会工作分</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5771"/>
        <w:gridCol w:w="2520"/>
      </w:tblGrid>
      <w:tr w:rsidR="007F18A7" w:rsidRPr="007F18A7" w:rsidTr="007F18A7">
        <w:trPr>
          <w:cantSplit/>
          <w:trHeight w:val="1177"/>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担任</w:t>
            </w:r>
          </w:p>
          <w:p w:rsidR="007F18A7" w:rsidRPr="007F18A7" w:rsidRDefault="007F18A7" w:rsidP="007F18A7">
            <w:pPr>
              <w:widowControl/>
              <w:spacing w:line="480" w:lineRule="auto"/>
              <w:ind w:firstLine="2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职务</w:t>
            </w:r>
          </w:p>
        </w:tc>
        <w:tc>
          <w:tcPr>
            <w:tcW w:w="57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校学生会、院学生会、学校学生会校区分会、学院学生会校区分会、社团等组织的主席团成员、各部正副部长、学生党支部正副书记，学院团总支正副书记，班长、团支部书记</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其他学生干部</w:t>
            </w:r>
          </w:p>
        </w:tc>
      </w:tr>
      <w:tr w:rsidR="007F18A7" w:rsidRPr="007F18A7" w:rsidTr="007F18A7">
        <w:trPr>
          <w:cantSplit/>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得分</w:t>
            </w:r>
          </w:p>
        </w:tc>
        <w:tc>
          <w:tcPr>
            <w:tcW w:w="57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1—2</w:t>
            </w:r>
          </w:p>
        </w:tc>
        <w:tc>
          <w:tcPr>
            <w:tcW w:w="2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0.5—1</w:t>
            </w:r>
          </w:p>
        </w:tc>
      </w:tr>
    </w:tbl>
    <w:p w:rsidR="007F18A7" w:rsidRPr="007F18A7" w:rsidRDefault="007F18A7" w:rsidP="007F18A7">
      <w:pPr>
        <w:widowControl/>
        <w:tabs>
          <w:tab w:val="left" w:pos="180"/>
          <w:tab w:val="left" w:pos="360"/>
        </w:tabs>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注：①任职满一学期不满一年者，减半加分；不足一学期者，不加分；兼任多项职务的，以最高职务加分，不重复加分；</w:t>
      </w:r>
    </w:p>
    <w:p w:rsidR="007F18A7" w:rsidRPr="007F18A7" w:rsidRDefault="007F18A7" w:rsidP="007F18A7">
      <w:pPr>
        <w:widowControl/>
        <w:tabs>
          <w:tab w:val="left" w:pos="180"/>
          <w:tab w:val="left" w:pos="360"/>
        </w:tabs>
        <w:spacing w:line="480" w:lineRule="auto"/>
        <w:ind w:leftChars="342" w:left="718" w:firstLineChars="150" w:firstLine="45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②根据担任职务的贡献大小酌情加分。</w:t>
      </w:r>
    </w:p>
    <w:p w:rsidR="007F18A7" w:rsidRPr="007F18A7" w:rsidRDefault="007F18A7" w:rsidP="007F18A7">
      <w:pPr>
        <w:widowControl/>
        <w:spacing w:line="480" w:lineRule="auto"/>
        <w:ind w:firstLine="200"/>
        <w:jc w:val="left"/>
        <w:rPr>
          <w:rFonts w:ascii="仿宋_GB2312" w:eastAsia="仿宋_GB2312" w:hAnsi="宋体" w:cs="宋体"/>
          <w:color w:val="000000"/>
          <w:kern w:val="0"/>
          <w:sz w:val="30"/>
          <w:szCs w:val="30"/>
        </w:rPr>
      </w:pP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②突出表现分：</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2072"/>
        <w:gridCol w:w="2073"/>
        <w:gridCol w:w="2073"/>
        <w:gridCol w:w="2073"/>
      </w:tblGrid>
      <w:tr w:rsidR="007F18A7" w:rsidRPr="007F18A7" w:rsidTr="007F18A7">
        <w:trPr>
          <w:cantSplit/>
          <w:trHeight w:val="938"/>
        </w:trPr>
        <w:tc>
          <w:tcPr>
            <w:tcW w:w="709" w:type="dxa"/>
            <w:tcBorders>
              <w:top w:val="single" w:sz="4" w:space="0" w:color="auto"/>
              <w:left w:val="single" w:sz="4" w:space="0" w:color="auto"/>
              <w:bottom w:val="single" w:sz="4" w:space="0" w:color="auto"/>
              <w:right w:val="single" w:sz="4" w:space="0" w:color="auto"/>
            </w:tcBorders>
            <w:shd w:val="clear" w:color="auto" w:fill="auto"/>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p>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项目</w:t>
            </w:r>
          </w:p>
          <w:p w:rsidR="007F18A7" w:rsidRPr="007F18A7" w:rsidRDefault="007F18A7" w:rsidP="007F18A7">
            <w:pPr>
              <w:widowControl/>
              <w:spacing w:line="480" w:lineRule="auto"/>
              <w:ind w:firstLine="200"/>
              <w:jc w:val="left"/>
              <w:rPr>
                <w:rFonts w:ascii="仿宋_GB2312" w:eastAsia="仿宋_GB2312" w:hAnsi="宋体" w:cs="宋体"/>
                <w:color w:val="000000"/>
                <w:kern w:val="0"/>
                <w:sz w:val="30"/>
                <w:szCs w:val="30"/>
              </w:rPr>
            </w:pP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志愿服务</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服兵役</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见义勇为、舍己救人、捐献骨髓等</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扶残助弱、拾金不昧、义务献血等</w:t>
            </w:r>
          </w:p>
        </w:tc>
      </w:tr>
      <w:tr w:rsidR="007F18A7" w:rsidRPr="007F18A7" w:rsidTr="007F18A7">
        <w:trPr>
          <w:cantSplit/>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得分</w:t>
            </w:r>
          </w:p>
        </w:tc>
        <w:tc>
          <w:tcPr>
            <w:tcW w:w="20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w:t>
            </w:r>
          </w:p>
        </w:tc>
        <w:tc>
          <w:tcPr>
            <w:tcW w:w="20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F18A7" w:rsidRPr="007F18A7" w:rsidRDefault="007F18A7" w:rsidP="007F18A7">
            <w:pPr>
              <w:widowControl/>
              <w:spacing w:line="480" w:lineRule="auto"/>
              <w:ind w:firstLine="200"/>
              <w:jc w:val="center"/>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1</w:t>
            </w:r>
          </w:p>
        </w:tc>
      </w:tr>
    </w:tbl>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注：</w:t>
      </w:r>
    </w:p>
    <w:p w:rsidR="007F18A7" w:rsidRPr="007F18A7" w:rsidRDefault="007F18A7" w:rsidP="007F18A7">
      <w:pPr>
        <w:widowControl/>
        <w:spacing w:line="480" w:lineRule="auto"/>
        <w:ind w:leftChars="200" w:left="720" w:hangingChars="100" w:hanging="3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①参评学年累计登记的志愿服务时间达到100小时或从事支教开发、社区建设、环境保护、校园公益、应急救助等某一专项志愿服务时间达到50小时以上的方可加分。</w:t>
      </w:r>
    </w:p>
    <w:p w:rsidR="007F18A7" w:rsidRPr="007F18A7" w:rsidRDefault="007F18A7" w:rsidP="007F18A7">
      <w:pPr>
        <w:widowControl/>
        <w:spacing w:line="480" w:lineRule="auto"/>
        <w:ind w:leftChars="200" w:left="720" w:hangingChars="100" w:hanging="3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②扶残助弱、拾金不昧的事迹必须具有一定影响力；义务献血不累计次数加分。</w:t>
      </w:r>
    </w:p>
    <w:p w:rsidR="007F18A7" w:rsidRPr="007F18A7" w:rsidRDefault="007F18A7" w:rsidP="007F18A7">
      <w:pPr>
        <w:widowControl/>
        <w:spacing w:line="480" w:lineRule="auto"/>
        <w:ind w:firstLineChars="250" w:firstLine="750"/>
        <w:jc w:val="left"/>
        <w:rPr>
          <w:rFonts w:ascii="仿宋_GB2312" w:eastAsia="仿宋_GB2312" w:hAnsi="宋体" w:cs="宋体"/>
          <w:color w:val="000000"/>
          <w:kern w:val="0"/>
          <w:sz w:val="30"/>
          <w:szCs w:val="30"/>
        </w:rPr>
      </w:pP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（二）、智育分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智育分由课程成绩分和科研实践成果分两部分组成，满分80分，其中课程成绩分满分70分，科研实践成果分满分10分。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1．课程成绩分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A1256F">
        <w:rPr>
          <w:rFonts w:ascii="仿宋_GB2312" w:eastAsia="仿宋_GB2312" w:hAnsi="宋体" w:cs="宋体" w:hint="eastAsia"/>
          <w:color w:val="000000"/>
          <w:kern w:val="0"/>
          <w:sz w:val="30"/>
          <w:szCs w:val="30"/>
          <w:highlight w:val="yellow"/>
        </w:rPr>
        <w:t>参评学生的课程成绩的计算方法采用教务系统的“学分绩点”，课程不含全校性选修课。</w:t>
      </w:r>
      <w:r w:rsidR="00A1256F" w:rsidRPr="00A1256F">
        <w:rPr>
          <w:rFonts w:ascii="仿宋_GB2312" w:eastAsia="仿宋_GB2312" w:hAnsi="宋体" w:cs="宋体" w:hint="eastAsia"/>
          <w:color w:val="000000"/>
          <w:kern w:val="0"/>
          <w:sz w:val="30"/>
          <w:szCs w:val="30"/>
          <w:highlight w:val="yellow"/>
        </w:rPr>
        <w:t>（55度量</w:t>
      </w:r>
      <w:r w:rsidR="001E3A25">
        <w:rPr>
          <w:rFonts w:ascii="仿宋_GB2312" w:eastAsia="仿宋_GB2312" w:hAnsi="宋体" w:cs="宋体" w:hint="eastAsia"/>
          <w:color w:val="000000"/>
          <w:kern w:val="0"/>
          <w:sz w:val="30"/>
          <w:szCs w:val="30"/>
          <w:highlight w:val="yellow"/>
        </w:rPr>
        <w:t>的</w:t>
      </w:r>
      <w:r w:rsidR="00A1256F" w:rsidRPr="00A1256F">
        <w:rPr>
          <w:rFonts w:ascii="仿宋_GB2312" w:eastAsia="仿宋_GB2312" w:hAnsi="宋体" w:cs="宋体" w:hint="eastAsia"/>
          <w:color w:val="000000"/>
          <w:kern w:val="0"/>
          <w:sz w:val="30"/>
          <w:szCs w:val="30"/>
          <w:highlight w:val="yellow"/>
        </w:rPr>
        <w:t>）</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lastRenderedPageBreak/>
        <w:t>参评嘉庚、本栋、亚南奖学金的课程成绩为在学期间的所有年度成绩；有校际交流学习经历的，按实际在校所有年度的成绩计算。</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参评其他校级奖学金的课程成绩为评审年度成绩，评审年度以参评时的前三个学期（含第三学期）成绩为依据；有校际交流学习经历的，按参评前实际在校最近三个学期（含第三学期）成绩为依据。</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2、科研实践成果分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申请评奖的所有科研实践成果，第一署名单位必须是厦门大学。论文摘要、会议综述、活动报道、会议论文集、未取得授权通知书的发明专利和实用新型专利等不得列入科研成果进行申报。有DOI号并且以快报形式在网上发表的论文可作为科研成果进行申报。</w:t>
      </w:r>
    </w:p>
    <w:p w:rsidR="007F18A7" w:rsidRPr="007F18A7" w:rsidRDefault="007F18A7" w:rsidP="007F18A7">
      <w:pPr>
        <w:widowControl/>
        <w:spacing w:line="480" w:lineRule="auto"/>
        <w:ind w:firstLineChars="200" w:firstLine="560"/>
        <w:jc w:val="left"/>
        <w:rPr>
          <w:rFonts w:ascii="仿宋_GB2312" w:eastAsia="仿宋_GB2312" w:hAnsi="宋体" w:cs="宋体"/>
          <w:color w:val="000000"/>
          <w:spacing w:val="-10"/>
          <w:kern w:val="0"/>
          <w:sz w:val="30"/>
          <w:szCs w:val="30"/>
        </w:rPr>
      </w:pPr>
      <w:r w:rsidRPr="00D269B1">
        <w:rPr>
          <w:rFonts w:ascii="仿宋_GB2312" w:eastAsia="仿宋_GB2312" w:hAnsi="宋体" w:cs="宋体" w:hint="eastAsia"/>
          <w:color w:val="000000"/>
          <w:spacing w:val="-10"/>
          <w:kern w:val="0"/>
          <w:sz w:val="30"/>
          <w:szCs w:val="30"/>
          <w:highlight w:val="yellow"/>
        </w:rPr>
        <w:t>（1）科研论文加分</w:t>
      </w:r>
    </w:p>
    <w:p w:rsidR="007F18A7" w:rsidRPr="007F18A7" w:rsidRDefault="007F18A7" w:rsidP="007F18A7">
      <w:pPr>
        <w:widowControl/>
        <w:adjustRightInd w:val="0"/>
        <w:spacing w:line="480" w:lineRule="auto"/>
        <w:ind w:firstLineChars="200" w:firstLine="600"/>
        <w:jc w:val="left"/>
        <w:rPr>
          <w:rFonts w:ascii="仿宋_GB2312" w:eastAsia="仿宋_GB2312" w:hAnsi="宋体" w:cs="宋体"/>
          <w:bCs/>
          <w:color w:val="000000"/>
          <w:kern w:val="0"/>
          <w:sz w:val="30"/>
          <w:szCs w:val="30"/>
        </w:rPr>
      </w:pPr>
      <w:r w:rsidRPr="007F18A7">
        <w:rPr>
          <w:rFonts w:ascii="仿宋_GB2312" w:eastAsia="仿宋_GB2312" w:hAnsi="宋体" w:cs="宋体" w:hint="eastAsia"/>
          <w:bCs/>
          <w:color w:val="000000"/>
          <w:kern w:val="0"/>
          <w:sz w:val="30"/>
          <w:szCs w:val="30"/>
        </w:rPr>
        <w:t>申请评奖的科研论文，字数要求不低于2000字，低于2000字的，不予加分。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①论文分数=∑（权重因子×合作因子）</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包括评奖期间发表的各类科研论文。</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kern w:val="0"/>
          <w:sz w:val="30"/>
          <w:szCs w:val="30"/>
        </w:rPr>
        <w:t>②权重因子计算方法</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论文权重因子的数值为：一类核心学术刊物、二类核心学术刊物、CN刊号的学术刊物(包括一、二类学术刊物的增刊专辑)，每篇分别按10分、3分、1分加分。”一类、二类核心学术刊物</w:t>
      </w:r>
      <w:r w:rsidRPr="007F18A7">
        <w:rPr>
          <w:rFonts w:ascii="仿宋_GB2312" w:eastAsia="仿宋_GB2312" w:hAnsi="宋体" w:cs="宋体" w:hint="eastAsia"/>
          <w:color w:val="000000"/>
          <w:kern w:val="0"/>
          <w:sz w:val="30"/>
          <w:szCs w:val="30"/>
        </w:rPr>
        <w:lastRenderedPageBreak/>
        <w:t>的认定参见厦门大学人事处《厦门大学核心学术刊物目录》及相关规定。一类核心、二类核心的科研论文加分满分为10分，其他科研论文加分满分为2分</w:t>
      </w:r>
      <w:r w:rsidRPr="007F18A7">
        <w:rPr>
          <w:rFonts w:ascii="仿宋_GB2312" w:eastAsia="仿宋_GB2312" w:hAnsi="宋体" w:cs="宋体" w:hint="eastAsia"/>
          <w:bCs/>
          <w:color w:val="000000"/>
          <w:kern w:val="0"/>
          <w:sz w:val="30"/>
          <w:szCs w:val="30"/>
        </w:rPr>
        <w:t>。</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 xml:space="preserve">③合作因子数值计算方法： </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按论文署名分摊记分，若指导教师在署名中排第一位，则署名第二的本科生可视为第一作者，但计分时应将指导教师计入作者总人数；</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二人合作的，按6：4分摊；</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三人以上合作的，按以下公式进行计算：</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当i≤N-2时  a</w:t>
      </w:r>
      <w:r w:rsidRPr="007F18A7">
        <w:rPr>
          <w:rFonts w:ascii="仿宋_GB2312" w:eastAsia="仿宋_GB2312" w:hAnsi="宋体" w:cs="宋体" w:hint="eastAsia"/>
          <w:color w:val="000000"/>
          <w:kern w:val="0"/>
          <w:sz w:val="30"/>
          <w:szCs w:val="30"/>
          <w:vertAlign w:val="subscript"/>
        </w:rPr>
        <w:t>i</w:t>
      </w:r>
      <w:r w:rsidRPr="007F18A7">
        <w:rPr>
          <w:rFonts w:ascii="仿宋_GB2312" w:eastAsia="仿宋_GB2312" w:hAnsi="宋体" w:cs="宋体" w:hint="eastAsia"/>
          <w:color w:val="000000"/>
          <w:kern w:val="0"/>
          <w:sz w:val="30"/>
          <w:szCs w:val="30"/>
        </w:rPr>
        <w:t>=0.5</w:t>
      </w:r>
      <w:r w:rsidRPr="007F18A7">
        <w:rPr>
          <w:rFonts w:ascii="仿宋_GB2312" w:eastAsia="仿宋_GB2312" w:hAnsi="宋体" w:cs="宋体" w:hint="eastAsia"/>
          <w:color w:val="000000"/>
          <w:kern w:val="0"/>
          <w:sz w:val="30"/>
          <w:szCs w:val="30"/>
          <w:vertAlign w:val="superscript"/>
        </w:rPr>
        <w:t>i</w:t>
      </w:r>
      <w:r w:rsidRPr="007F18A7">
        <w:rPr>
          <w:rFonts w:ascii="仿宋_GB2312" w:eastAsia="仿宋_GB2312" w:hAnsi="宋体" w:cs="宋体" w:hint="eastAsia"/>
          <w:color w:val="000000"/>
          <w:kern w:val="0"/>
          <w:sz w:val="30"/>
          <w:szCs w:val="30"/>
        </w:rPr>
        <w:t>；</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当i=N-1时   a</w:t>
      </w:r>
      <w:r w:rsidRPr="007F18A7">
        <w:rPr>
          <w:rFonts w:ascii="仿宋_GB2312" w:eastAsia="仿宋_GB2312" w:hAnsi="宋体" w:cs="宋体" w:hint="eastAsia"/>
          <w:color w:val="000000"/>
          <w:kern w:val="0"/>
          <w:sz w:val="30"/>
          <w:szCs w:val="30"/>
          <w:vertAlign w:val="subscript"/>
        </w:rPr>
        <w:t>i</w:t>
      </w:r>
      <w:r w:rsidRPr="007F18A7">
        <w:rPr>
          <w:rFonts w:ascii="仿宋_GB2312" w:eastAsia="仿宋_GB2312" w:hAnsi="宋体" w:cs="宋体" w:hint="eastAsia"/>
          <w:color w:val="000000"/>
          <w:kern w:val="0"/>
          <w:sz w:val="30"/>
          <w:szCs w:val="30"/>
        </w:rPr>
        <w:t>=0.5</w:t>
      </w:r>
      <w:r w:rsidRPr="007F18A7">
        <w:rPr>
          <w:rFonts w:ascii="仿宋_GB2312" w:eastAsia="仿宋_GB2312" w:hAnsi="宋体" w:cs="宋体" w:hint="eastAsia"/>
          <w:color w:val="000000"/>
          <w:kern w:val="0"/>
          <w:sz w:val="30"/>
          <w:szCs w:val="30"/>
          <w:vertAlign w:val="superscript"/>
        </w:rPr>
        <w:t>N-3</w:t>
      </w:r>
      <w:r w:rsidRPr="007F18A7">
        <w:rPr>
          <w:rFonts w:ascii="仿宋_GB2312" w:eastAsia="仿宋_GB2312" w:hAnsi="宋体" w:cs="宋体" w:hint="eastAsia"/>
          <w:color w:val="000000"/>
          <w:kern w:val="0"/>
          <w:sz w:val="30"/>
          <w:szCs w:val="30"/>
        </w:rPr>
        <w:t>×0.3；</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当i=N时     a</w:t>
      </w:r>
      <w:r w:rsidRPr="007F18A7">
        <w:rPr>
          <w:rFonts w:ascii="仿宋_GB2312" w:eastAsia="仿宋_GB2312" w:hAnsi="宋体" w:cs="宋体" w:hint="eastAsia"/>
          <w:color w:val="000000"/>
          <w:kern w:val="0"/>
          <w:sz w:val="30"/>
          <w:szCs w:val="30"/>
          <w:vertAlign w:val="subscript"/>
        </w:rPr>
        <w:t>i</w:t>
      </w:r>
      <w:r w:rsidRPr="007F18A7">
        <w:rPr>
          <w:rFonts w:ascii="仿宋_GB2312" w:eastAsia="仿宋_GB2312" w:hAnsi="宋体" w:cs="宋体" w:hint="eastAsia"/>
          <w:color w:val="000000"/>
          <w:kern w:val="0"/>
          <w:sz w:val="30"/>
          <w:szCs w:val="30"/>
        </w:rPr>
        <w:t>=0.5</w:t>
      </w:r>
      <w:r w:rsidRPr="007F18A7">
        <w:rPr>
          <w:rFonts w:ascii="仿宋_GB2312" w:eastAsia="仿宋_GB2312" w:hAnsi="宋体" w:cs="宋体" w:hint="eastAsia"/>
          <w:color w:val="000000"/>
          <w:kern w:val="0"/>
          <w:sz w:val="30"/>
          <w:szCs w:val="30"/>
          <w:vertAlign w:val="superscript"/>
        </w:rPr>
        <w:t>N-3</w:t>
      </w:r>
      <w:r w:rsidRPr="007F18A7">
        <w:rPr>
          <w:rFonts w:ascii="仿宋_GB2312" w:eastAsia="仿宋_GB2312" w:hAnsi="宋体" w:cs="宋体" w:hint="eastAsia"/>
          <w:color w:val="000000"/>
          <w:kern w:val="0"/>
          <w:sz w:val="30"/>
          <w:szCs w:val="30"/>
        </w:rPr>
        <w:t>×0.2。</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（其中N为作者总人数，i为作者排序，a为合作因子）。</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九人以上合作的，前九人按总数九人套用上述公式；从第十作者开始，不予计算合作因子数值。</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（2）调研报告、咨询成果加分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调研报告、咨询成果需被有关部门采用并有成果认定书，中央有关部门、省级有关部门、市级有关部门、县（区）级有关部门采用的分别按5分、2分、1分、0.5分的方式加分。若成果是合作完成的，按论文分摊方式进行分摊。调研报告、咨询成果加分满分为5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（3）发明专利，艺术、建筑作品加分</w:t>
      </w:r>
    </w:p>
    <w:p w:rsidR="007F18A7" w:rsidRPr="007F18A7" w:rsidRDefault="007F18A7" w:rsidP="007F18A7">
      <w:pPr>
        <w:widowControl/>
        <w:adjustRightInd w:val="0"/>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lastRenderedPageBreak/>
        <w:t>①取得授权通知书或者专利证书的发明专利每项10分，取得公开专利号的发明专利每项1分，取得授权通知书或者专利证书的实用新型专利每项1分。</w:t>
      </w:r>
    </w:p>
    <w:p w:rsidR="007F18A7" w:rsidRPr="007F18A7" w:rsidRDefault="007F18A7" w:rsidP="007F18A7">
      <w:pPr>
        <w:widowControl/>
        <w:adjustRightInd w:val="0"/>
        <w:spacing w:line="480" w:lineRule="auto"/>
        <w:ind w:firstLineChars="200" w:firstLine="600"/>
        <w:jc w:val="left"/>
        <w:rPr>
          <w:rFonts w:ascii="宋体" w:eastAsia="宋体" w:hAnsi="宋体" w:cs="宋体"/>
          <w:b/>
          <w:i/>
          <w:color w:val="000000"/>
          <w:kern w:val="0"/>
          <w:sz w:val="24"/>
          <w:szCs w:val="21"/>
        </w:rPr>
      </w:pPr>
      <w:r w:rsidRPr="007F18A7">
        <w:rPr>
          <w:rFonts w:ascii="仿宋_GB2312" w:eastAsia="仿宋_GB2312" w:hAnsi="宋体" w:cs="宋体" w:hint="eastAsia"/>
          <w:color w:val="000000"/>
          <w:kern w:val="0"/>
          <w:sz w:val="30"/>
          <w:szCs w:val="30"/>
        </w:rPr>
        <w:t>②艺术作品在政府部门或行业学会举办的国家级高水平艺术展览中展出的，每项5分。在政府部门或行业学会举办的省级以上正式参展的，每项2分。若同次展览有多个作品入选的，最高按5分加分。由省市级以上的政府部门或行业学会组织举办的个人独唱、独奏作品音乐会（必须是在专业音乐厅个人演出30分钟以上）的，每项2分。</w:t>
      </w:r>
    </w:p>
    <w:p w:rsidR="007F18A7" w:rsidRPr="007F18A7" w:rsidRDefault="007F18A7" w:rsidP="007F18A7">
      <w:pPr>
        <w:widowControl/>
        <w:adjustRightInd w:val="0"/>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③建筑类公开发表作品，每项2分。建筑类公开发表作品是指：参与指导教师的工程项目设计并付诸实施，成果最终以图纸设计形式作为论文申报，图纸加盖出图章，参与设计的本科生需经指导教师和学院签字确认后，成果可视为公开作品。</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④若成果是合作完成的，按论文分摊方式进行分摊。</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（4）</w:t>
      </w:r>
      <w:r w:rsidRPr="007F18A7">
        <w:rPr>
          <w:rFonts w:ascii="仿宋_GB2312" w:eastAsia="仿宋_GB2312" w:hAnsi="宋体" w:cs="宋体" w:hint="eastAsia"/>
          <w:bCs/>
          <w:color w:val="000000"/>
          <w:kern w:val="0"/>
          <w:sz w:val="30"/>
          <w:szCs w:val="30"/>
        </w:rPr>
        <w:t>文学、新闻作品加分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在公开刊物和政府部门主办的媒体(不含网络)上发表文学、新闻等作</w:t>
      </w:r>
      <w:r w:rsidRPr="007F18A7">
        <w:rPr>
          <w:rFonts w:ascii="仿宋_GB2312" w:eastAsia="仿宋_GB2312" w:hAnsi="宋体" w:cs="宋体" w:hint="eastAsia"/>
          <w:color w:val="000000"/>
          <w:spacing w:val="-2"/>
          <w:kern w:val="0"/>
          <w:sz w:val="30"/>
          <w:szCs w:val="30"/>
        </w:rPr>
        <w:t>品的，字数要求不低于1000字（诗歌除外），在国家级权威报刊或新闻媒体、省级重要报刊或新闻媒体、市级公开发行的报刊或新闻媒体发表的分别按1.5分、1分、0.2分的方式加分，若作品是合作完成的，按论文分摊方式进行分摊。</w:t>
      </w:r>
      <w:r w:rsidRPr="007F18A7">
        <w:rPr>
          <w:rFonts w:ascii="仿宋_GB2312" w:eastAsia="仿宋_GB2312" w:hAnsi="宋体" w:cs="宋体" w:hint="eastAsia"/>
          <w:color w:val="000000"/>
          <w:kern w:val="0"/>
          <w:sz w:val="30"/>
          <w:szCs w:val="30"/>
        </w:rPr>
        <w:t>以记者或实习生身份发表的文学、新闻作品不计分。</w:t>
      </w:r>
      <w:r w:rsidRPr="007F18A7">
        <w:rPr>
          <w:rFonts w:ascii="仿宋_GB2312" w:eastAsia="仿宋_GB2312" w:hAnsi="宋体" w:cs="宋体" w:hint="eastAsia"/>
          <w:color w:val="000000"/>
          <w:spacing w:val="-2"/>
          <w:kern w:val="0"/>
          <w:sz w:val="30"/>
          <w:szCs w:val="30"/>
        </w:rPr>
        <w:t>所有文学、新闻类作品</w:t>
      </w:r>
      <w:r w:rsidRPr="007F18A7">
        <w:rPr>
          <w:rFonts w:ascii="仿宋_GB2312" w:eastAsia="仿宋_GB2312" w:hAnsi="宋体" w:cs="宋体" w:hint="eastAsia"/>
          <w:color w:val="000000"/>
          <w:kern w:val="0"/>
          <w:sz w:val="30"/>
          <w:szCs w:val="30"/>
        </w:rPr>
        <w:t>最高只能加到5分。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p>
    <w:p w:rsidR="007F18A7" w:rsidRPr="007F18A7" w:rsidRDefault="007F18A7" w:rsidP="007F18A7">
      <w:pPr>
        <w:widowControl/>
        <w:spacing w:line="480" w:lineRule="auto"/>
        <w:ind w:firstLineChars="200" w:firstLine="56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spacing w:val="-10"/>
          <w:kern w:val="0"/>
          <w:sz w:val="30"/>
          <w:szCs w:val="30"/>
        </w:rPr>
        <w:t>（三）、竞赛分</w:t>
      </w:r>
    </w:p>
    <w:p w:rsidR="007F18A7" w:rsidRPr="007F18A7" w:rsidRDefault="007F18A7" w:rsidP="007F18A7">
      <w:pPr>
        <w:widowControl/>
        <w:adjustRightInd w:val="0"/>
        <w:spacing w:line="480" w:lineRule="auto"/>
        <w:ind w:firstLineChars="200" w:firstLine="56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spacing w:val="-10"/>
          <w:kern w:val="0"/>
          <w:sz w:val="30"/>
          <w:szCs w:val="30"/>
        </w:rPr>
        <w:t>竞赛项目主要包括学术科技类竞赛、体育运动类竞赛、文艺活动类竞赛等，满分10分。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9"/>
        <w:gridCol w:w="1432"/>
        <w:gridCol w:w="1433"/>
        <w:gridCol w:w="1433"/>
        <w:gridCol w:w="1406"/>
        <w:gridCol w:w="1419"/>
      </w:tblGrid>
      <w:tr w:rsidR="007F18A7" w:rsidRPr="007F18A7" w:rsidTr="007F18A7">
        <w:tc>
          <w:tcPr>
            <w:tcW w:w="1485"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获奖名次</w:t>
            </w:r>
          </w:p>
        </w:tc>
        <w:tc>
          <w:tcPr>
            <w:tcW w:w="1523"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获奖等级</w:t>
            </w:r>
          </w:p>
        </w:tc>
        <w:tc>
          <w:tcPr>
            <w:tcW w:w="1524"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国家级</w:t>
            </w:r>
          </w:p>
        </w:tc>
        <w:tc>
          <w:tcPr>
            <w:tcW w:w="1524"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省市级</w:t>
            </w:r>
          </w:p>
        </w:tc>
        <w:tc>
          <w:tcPr>
            <w:tcW w:w="1481"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校级</w:t>
            </w:r>
          </w:p>
        </w:tc>
        <w:tc>
          <w:tcPr>
            <w:tcW w:w="1481"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国际比赛</w:t>
            </w:r>
          </w:p>
        </w:tc>
      </w:tr>
      <w:tr w:rsidR="007F18A7" w:rsidRPr="007F18A7" w:rsidTr="007F18A7">
        <w:tc>
          <w:tcPr>
            <w:tcW w:w="1485"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1</w:t>
            </w:r>
          </w:p>
        </w:tc>
        <w:tc>
          <w:tcPr>
            <w:tcW w:w="1523"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一</w:t>
            </w:r>
          </w:p>
        </w:tc>
        <w:tc>
          <w:tcPr>
            <w:tcW w:w="1524"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6</w:t>
            </w:r>
          </w:p>
        </w:tc>
        <w:tc>
          <w:tcPr>
            <w:tcW w:w="1524"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3</w:t>
            </w:r>
          </w:p>
        </w:tc>
        <w:tc>
          <w:tcPr>
            <w:tcW w:w="1481"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0.8</w:t>
            </w:r>
          </w:p>
        </w:tc>
        <w:tc>
          <w:tcPr>
            <w:tcW w:w="148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国际比赛1-6分，根据举办单位的权威性和影响力酌情加分。</w:t>
            </w:r>
          </w:p>
        </w:tc>
      </w:tr>
      <w:tr w:rsidR="007F18A7" w:rsidRPr="007F18A7" w:rsidTr="007F18A7">
        <w:tc>
          <w:tcPr>
            <w:tcW w:w="1485"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2－4</w:t>
            </w:r>
          </w:p>
        </w:tc>
        <w:tc>
          <w:tcPr>
            <w:tcW w:w="1523"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二</w:t>
            </w:r>
          </w:p>
        </w:tc>
        <w:tc>
          <w:tcPr>
            <w:tcW w:w="1524"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4</w:t>
            </w:r>
          </w:p>
        </w:tc>
        <w:tc>
          <w:tcPr>
            <w:tcW w:w="1524"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2</w:t>
            </w:r>
          </w:p>
        </w:tc>
        <w:tc>
          <w:tcPr>
            <w:tcW w:w="1481"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0.4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18A7" w:rsidRPr="007F18A7" w:rsidRDefault="007F18A7" w:rsidP="007F18A7">
            <w:pPr>
              <w:widowControl/>
              <w:jc w:val="left"/>
              <w:rPr>
                <w:rFonts w:ascii="仿宋_GB2312" w:eastAsia="仿宋_GB2312" w:hAnsi="宋体" w:cs="宋体"/>
                <w:color w:val="000000"/>
                <w:spacing w:val="-10"/>
                <w:kern w:val="0"/>
                <w:sz w:val="30"/>
                <w:szCs w:val="30"/>
              </w:rPr>
            </w:pPr>
          </w:p>
        </w:tc>
      </w:tr>
      <w:tr w:rsidR="007F18A7" w:rsidRPr="007F18A7" w:rsidTr="007F18A7">
        <w:tc>
          <w:tcPr>
            <w:tcW w:w="1485"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5－8</w:t>
            </w:r>
          </w:p>
        </w:tc>
        <w:tc>
          <w:tcPr>
            <w:tcW w:w="1523"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三</w:t>
            </w:r>
          </w:p>
        </w:tc>
        <w:tc>
          <w:tcPr>
            <w:tcW w:w="1524"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2</w:t>
            </w:r>
          </w:p>
        </w:tc>
        <w:tc>
          <w:tcPr>
            <w:tcW w:w="1524"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1</w:t>
            </w:r>
          </w:p>
        </w:tc>
        <w:tc>
          <w:tcPr>
            <w:tcW w:w="1481" w:type="dxa"/>
            <w:tcBorders>
              <w:top w:val="single" w:sz="4" w:space="0" w:color="auto"/>
              <w:left w:val="single" w:sz="4" w:space="0" w:color="auto"/>
              <w:bottom w:val="single" w:sz="4" w:space="0" w:color="auto"/>
              <w:right w:val="single" w:sz="4" w:space="0" w:color="auto"/>
            </w:tcBorders>
            <w:shd w:val="clear" w:color="auto" w:fill="auto"/>
            <w:hideMark/>
          </w:tcPr>
          <w:p w:rsidR="007F18A7" w:rsidRPr="007F18A7" w:rsidRDefault="007F18A7" w:rsidP="007F18A7">
            <w:pPr>
              <w:widowControl/>
              <w:spacing w:line="480" w:lineRule="auto"/>
              <w:ind w:firstLine="200"/>
              <w:jc w:val="center"/>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0.2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7F18A7" w:rsidRPr="007F18A7" w:rsidRDefault="007F18A7" w:rsidP="007F18A7">
            <w:pPr>
              <w:widowControl/>
              <w:jc w:val="left"/>
              <w:rPr>
                <w:rFonts w:ascii="仿宋_GB2312" w:eastAsia="仿宋_GB2312" w:hAnsi="宋体" w:cs="宋体"/>
                <w:color w:val="000000"/>
                <w:spacing w:val="-10"/>
                <w:kern w:val="0"/>
                <w:sz w:val="30"/>
                <w:szCs w:val="30"/>
              </w:rPr>
            </w:pPr>
          </w:p>
        </w:tc>
      </w:tr>
    </w:tbl>
    <w:p w:rsidR="007F18A7" w:rsidRPr="007F18A7" w:rsidRDefault="007F18A7" w:rsidP="007F18A7">
      <w:pPr>
        <w:widowControl/>
        <w:spacing w:line="480" w:lineRule="auto"/>
        <w:ind w:firstLineChars="200" w:firstLine="560"/>
        <w:jc w:val="left"/>
        <w:rPr>
          <w:rFonts w:ascii="仿宋_GB2312" w:eastAsia="仿宋_GB2312" w:hAnsi="宋体" w:cs="宋体"/>
          <w:color w:val="000000"/>
          <w:spacing w:val="-10"/>
          <w:kern w:val="0"/>
          <w:sz w:val="30"/>
          <w:szCs w:val="30"/>
        </w:rPr>
      </w:pPr>
      <w:r w:rsidRPr="007F18A7">
        <w:rPr>
          <w:rFonts w:ascii="仿宋_GB2312" w:eastAsia="仿宋_GB2312" w:hAnsi="宋体" w:cs="宋体" w:hint="eastAsia"/>
          <w:color w:val="000000"/>
          <w:spacing w:val="-10"/>
          <w:kern w:val="0"/>
          <w:sz w:val="30"/>
          <w:szCs w:val="30"/>
        </w:rPr>
        <w:t>注：</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① 评奖若以金银铜奖记，按一、二、三等奖加分；若有特等奖，可在一等奖分值基础上加0.5分；破记录者可在获奖名次分值的基础上加0.5分；学校正式发文嘉奖的重要竞赛项目，可在获奖等级（名次）分值的基础上加0.5分；</w:t>
      </w:r>
    </w:p>
    <w:p w:rsidR="007F18A7" w:rsidRPr="007F18A7" w:rsidRDefault="007F18A7" w:rsidP="007F18A7">
      <w:pPr>
        <w:widowControl/>
        <w:spacing w:line="480" w:lineRule="auto"/>
        <w:ind w:leftChars="172" w:left="811" w:hangingChars="150" w:hanging="45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②同一级别的竞赛项目，可根据举办单位的权威性和影响力酌情加分，但不得高于上表规定档次的最高分；</w:t>
      </w:r>
    </w:p>
    <w:p w:rsidR="007F18A7" w:rsidRPr="007F18A7" w:rsidRDefault="007F18A7" w:rsidP="007F18A7">
      <w:pPr>
        <w:widowControl/>
        <w:spacing w:line="480" w:lineRule="auto"/>
        <w:ind w:leftChars="172" w:left="811" w:hangingChars="150" w:hanging="45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lastRenderedPageBreak/>
        <w:t>③团体项目获奖排名不分先后的，减半加分；有项目负责人或主要贡献者的，项目负责人或主要贡献者以满分计，其余合作者减半加分；</w:t>
      </w:r>
    </w:p>
    <w:p w:rsidR="007F18A7" w:rsidRPr="007F18A7" w:rsidRDefault="007F18A7" w:rsidP="007F18A7">
      <w:pPr>
        <w:widowControl/>
        <w:spacing w:line="480" w:lineRule="auto"/>
        <w:ind w:leftChars="172" w:left="811" w:hangingChars="150" w:hanging="45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④各级别的竞赛，若仅在选拔赛中获奖，则以选拔赛所属的级别加分；</w:t>
      </w:r>
    </w:p>
    <w:p w:rsidR="007F18A7" w:rsidRPr="007F18A7" w:rsidRDefault="007F18A7" w:rsidP="007F18A7">
      <w:pPr>
        <w:widowControl/>
        <w:spacing w:line="480" w:lineRule="auto"/>
        <w:ind w:leftChars="172" w:left="811" w:hangingChars="150" w:hanging="45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⑤国内区域性比赛按省市级比赛项目加分。</w:t>
      </w:r>
    </w:p>
    <w:p w:rsidR="007F18A7" w:rsidRPr="007F18A7" w:rsidRDefault="007F18A7" w:rsidP="007F18A7">
      <w:pPr>
        <w:widowControl/>
        <w:spacing w:line="480" w:lineRule="auto"/>
        <w:ind w:leftChars="172" w:left="811" w:hangingChars="150" w:hanging="45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⑥同一年度以同一项目参加不同单位组织的竞赛获奖不累计加分，以最高分计；不同年度同一项目不能超过6分。</w:t>
      </w:r>
    </w:p>
    <w:p w:rsidR="007F18A7" w:rsidRPr="007F18A7" w:rsidRDefault="007F18A7" w:rsidP="007F18A7">
      <w:pPr>
        <w:widowControl/>
        <w:spacing w:line="480" w:lineRule="auto"/>
        <w:ind w:leftChars="172" w:left="811" w:hangingChars="150" w:hanging="45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⑦各种活动的主办单位或组织单位按照以下标准认定：校级单位为学校以及校学生处、教务处、校团委（不包括团工委）、体育教学部等单位；省级单位指省级党委、政府所属的副厅级职能部门及省级行业学会或国家各地区（如华东地区）等单位；国家级单位为中共中央、国务院所属的副部级职能部门及全国性行业协会等单位。以上单位的认定均以证书加盖的公章为准。</w:t>
      </w:r>
    </w:p>
    <w:p w:rsidR="007F18A7" w:rsidRPr="007F18A7" w:rsidRDefault="007F18A7" w:rsidP="007F18A7">
      <w:pPr>
        <w:widowControl/>
        <w:spacing w:line="480" w:lineRule="auto"/>
        <w:ind w:leftChars="172" w:left="811" w:hangingChars="150" w:hanging="45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⑧因同一原因既获得学术科技竞赛奖励，又取得学术科研成果的，只计最高分，不累计加分。</w:t>
      </w:r>
    </w:p>
    <w:p w:rsidR="007F18A7" w:rsidRPr="007F18A7" w:rsidRDefault="007F18A7" w:rsidP="007F18A7">
      <w:pPr>
        <w:widowControl/>
        <w:spacing w:line="480" w:lineRule="auto"/>
        <w:ind w:firstLineChars="200" w:firstLine="602"/>
        <w:jc w:val="left"/>
        <w:rPr>
          <w:rFonts w:ascii="仿宋_GB2312" w:eastAsia="仿宋_GB2312" w:hAnsi="宋体" w:cs="宋体"/>
          <w:b/>
          <w:color w:val="000000"/>
          <w:kern w:val="0"/>
          <w:sz w:val="30"/>
          <w:szCs w:val="30"/>
        </w:rPr>
      </w:pPr>
      <w:r w:rsidRPr="007F18A7">
        <w:rPr>
          <w:rFonts w:ascii="仿宋_GB2312" w:eastAsia="仿宋_GB2312" w:hAnsi="宋体" w:cs="宋体" w:hint="eastAsia"/>
          <w:b/>
          <w:color w:val="000000"/>
          <w:kern w:val="0"/>
          <w:sz w:val="30"/>
          <w:szCs w:val="30"/>
        </w:rPr>
        <w:t>四、校级奖学金的评审程序</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（一）学院根据学校发布的评奖通知，按照分配到我院的名额确定具体奖项的推荐名额；</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（二）在规定的时间内组织符合条件的学生申报；</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lastRenderedPageBreak/>
        <w:t>（三）申报学生的事迹材料面向所在班级全体同学提前公布，组织班级同学进行民主评议；</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（四）学院奖学金评奖委员会根据本单位的评审实施细则，并综合申报学生班级民主评议情况进行评选；</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（五）学院等额确定各奖项的推荐名单，公示3天无异议后将面向全校评审的奖学金和定向奖学金推荐名单和申报材料报送教务处进行初审，将专项奖学金推荐名单及申报材料报送专项奖学金评审小组评审；</w:t>
      </w:r>
    </w:p>
    <w:p w:rsidR="007F18A7" w:rsidRPr="007F18A7" w:rsidRDefault="007F18A7" w:rsidP="007F18A7">
      <w:pPr>
        <w:widowControl/>
        <w:spacing w:line="480" w:lineRule="auto"/>
        <w:ind w:firstLineChars="196" w:firstLine="588"/>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（六）校奖学金评审委员会秘书组审核各学院各奖项的推荐名单的资格条件；</w:t>
      </w:r>
    </w:p>
    <w:p w:rsidR="007F18A7" w:rsidRPr="007F18A7" w:rsidRDefault="007F18A7" w:rsidP="007F18A7">
      <w:pPr>
        <w:widowControl/>
        <w:spacing w:line="480" w:lineRule="auto"/>
        <w:ind w:firstLine="2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 xml:space="preserve">    （七）学校奖学金评奖委员会评审确定获奖名单，公示3天，无异议后报主管校领导批准并由学校发文表彰；</w:t>
      </w:r>
    </w:p>
    <w:p w:rsidR="007F18A7" w:rsidRPr="007F18A7" w:rsidRDefault="007F18A7" w:rsidP="007F18A7">
      <w:pPr>
        <w:widowControl/>
        <w:spacing w:line="480" w:lineRule="auto"/>
        <w:ind w:firstLine="2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（八）发放奖学金和获奖证书。</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p>
    <w:p w:rsidR="007F18A7" w:rsidRPr="007F18A7" w:rsidRDefault="007F18A7" w:rsidP="007F18A7">
      <w:pPr>
        <w:widowControl/>
        <w:spacing w:line="480" w:lineRule="auto"/>
        <w:ind w:firstLineChars="200" w:firstLine="602"/>
        <w:jc w:val="left"/>
        <w:rPr>
          <w:rFonts w:ascii="仿宋_GB2312" w:eastAsia="仿宋_GB2312" w:hAnsi="宋体" w:cs="宋体"/>
          <w:b/>
          <w:color w:val="000000"/>
          <w:kern w:val="0"/>
          <w:sz w:val="30"/>
          <w:szCs w:val="30"/>
        </w:rPr>
      </w:pPr>
      <w:r w:rsidRPr="007F18A7">
        <w:rPr>
          <w:rFonts w:ascii="仿宋_GB2312" w:eastAsia="仿宋_GB2312" w:hAnsi="宋体" w:cs="宋体" w:hint="eastAsia"/>
          <w:b/>
          <w:color w:val="000000"/>
          <w:kern w:val="0"/>
          <w:sz w:val="30"/>
          <w:szCs w:val="30"/>
        </w:rPr>
        <w:t>五、班级民主评议的原则：</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（一）参加评议的人数必须达到班级总人数的2/3；</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（二）实际参加评议人数的1/2同意推荐的申报对象方可参评校级奖学金。</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p>
    <w:p w:rsidR="007F18A7" w:rsidRPr="007F18A7" w:rsidRDefault="007F18A7" w:rsidP="007F18A7">
      <w:pPr>
        <w:widowControl/>
        <w:spacing w:line="480" w:lineRule="auto"/>
        <w:ind w:firstLineChars="200" w:firstLine="602"/>
        <w:jc w:val="left"/>
        <w:rPr>
          <w:rFonts w:ascii="仿宋_GB2312" w:eastAsia="仿宋_GB2312" w:hAnsi="宋体" w:cs="宋体"/>
          <w:b/>
          <w:color w:val="000000"/>
          <w:kern w:val="0"/>
          <w:sz w:val="30"/>
          <w:szCs w:val="30"/>
        </w:rPr>
      </w:pPr>
      <w:r w:rsidRPr="007F18A7">
        <w:rPr>
          <w:rFonts w:ascii="仿宋_GB2312" w:eastAsia="仿宋_GB2312" w:hAnsi="宋体" w:cs="宋体" w:hint="eastAsia"/>
          <w:b/>
          <w:color w:val="000000"/>
          <w:kern w:val="0"/>
          <w:sz w:val="30"/>
          <w:szCs w:val="30"/>
        </w:rPr>
        <w:t>六、校级奖学金说明</w:t>
      </w:r>
    </w:p>
    <w:p w:rsidR="007F18A7" w:rsidRPr="007F18A7" w:rsidRDefault="007F18A7" w:rsidP="007F18A7">
      <w:pPr>
        <w:widowControl/>
        <w:spacing w:line="480" w:lineRule="auto"/>
        <w:ind w:firstLineChars="200" w:firstLine="600"/>
        <w:jc w:val="left"/>
        <w:rPr>
          <w:rFonts w:ascii="仿宋_GB2312" w:eastAsia="仿宋_GB2312" w:hAnsi="宋体" w:cs="宋体"/>
          <w:b/>
          <w:i/>
          <w:color w:val="FF0000"/>
          <w:kern w:val="0"/>
          <w:sz w:val="30"/>
          <w:szCs w:val="30"/>
        </w:rPr>
      </w:pPr>
      <w:r w:rsidRPr="007F18A7">
        <w:rPr>
          <w:rFonts w:ascii="仿宋_GB2312" w:eastAsia="仿宋_GB2312" w:hAnsi="宋体" w:cs="宋体" w:hint="eastAsia"/>
          <w:color w:val="000000"/>
          <w:kern w:val="0"/>
          <w:sz w:val="30"/>
          <w:szCs w:val="30"/>
        </w:rPr>
        <w:t>1、嘉庚、本栋、亚南奖学金为我校学生最高级别的奖学金。</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lastRenderedPageBreak/>
        <w:t>2、嘉庚、本栋、亚南奖学金实行差额评定，落选的候选人不再参评当期其他校级奖学金。</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3、凡已获得嘉庚、本栋、亚南奖学金其中一项的本科生，如无新的突出成果，不再参加这三项奖学金的评奖。</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4、获校级奖学金未满一年的，除可以参评嘉庚、本栋、亚南奖学金外，不得参评其他校级奖学金。</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5、除嘉庚、本栋、亚南奖学金外，其他校级奖学金与国家奖学金、国家励志奖学金在同一学年内不能同时兼得。</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6、德育分、智育分中的科研实践成果分、竞赛分的计算依据为参评学生在学期间的所有表现，其中德育分加分事迹、科研实践成果和竞赛项目在参评校级奖学金（除嘉庚、本栋、亚南奖学金外）时，只能使用一次，不得重复使用。</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7、学生个人对校级奖学金的评审结果有异议的，可在评审结果公示期内向学院奖学金评奖委员会或学生工作处提出申诉；接到申诉后，学院应在接受申诉后3个工作日内做出答复。</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p>
    <w:p w:rsidR="007F18A7" w:rsidRPr="007F18A7" w:rsidRDefault="007F18A7" w:rsidP="007F18A7">
      <w:pPr>
        <w:widowControl/>
        <w:spacing w:line="480" w:lineRule="auto"/>
        <w:ind w:firstLineChars="196" w:firstLine="590"/>
        <w:jc w:val="left"/>
        <w:rPr>
          <w:rFonts w:ascii="仿宋_GB2312" w:eastAsia="仿宋_GB2312" w:hAnsi="宋体" w:cs="宋体"/>
          <w:b/>
          <w:color w:val="000000"/>
          <w:kern w:val="0"/>
          <w:sz w:val="30"/>
          <w:szCs w:val="30"/>
        </w:rPr>
      </w:pPr>
      <w:r w:rsidRPr="007F18A7">
        <w:rPr>
          <w:rFonts w:ascii="仿宋_GB2312" w:eastAsia="仿宋_GB2312" w:hAnsi="宋体" w:cs="宋体" w:hint="eastAsia"/>
          <w:b/>
          <w:color w:val="000000"/>
          <w:kern w:val="0"/>
          <w:sz w:val="30"/>
          <w:szCs w:val="30"/>
        </w:rPr>
        <w:t>七、附则</w:t>
      </w:r>
    </w:p>
    <w:p w:rsidR="007F18A7" w:rsidRPr="007F18A7" w:rsidRDefault="007F18A7" w:rsidP="007F18A7">
      <w:pPr>
        <w:widowControl/>
        <w:spacing w:line="480" w:lineRule="auto"/>
        <w:ind w:firstLineChars="196" w:firstLine="588"/>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有下列行为之一者，将给予严肃处理：</w:t>
      </w:r>
    </w:p>
    <w:p w:rsidR="007F18A7" w:rsidRPr="007F18A7" w:rsidRDefault="007F18A7" w:rsidP="007F18A7">
      <w:pPr>
        <w:widowControl/>
        <w:spacing w:line="480" w:lineRule="auto"/>
        <w:ind w:firstLineChars="200" w:firstLine="6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（一）在评奖过程中，凡发现有弄虚作假者，取消评奖资格，视情节给予纪律处分，并不得参加下一学年度的评奖；</w:t>
      </w:r>
    </w:p>
    <w:p w:rsidR="007F18A7" w:rsidRPr="007F18A7" w:rsidRDefault="007F18A7" w:rsidP="007F18A7">
      <w:pPr>
        <w:widowControl/>
        <w:spacing w:line="480" w:lineRule="auto"/>
        <w:ind w:firstLine="200"/>
        <w:jc w:val="lef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lastRenderedPageBreak/>
        <w:t>（二）颁奖后，凡发现有弄虚作假者，撤销其获得的奖学金，追缴已发放的奖学金和收回获奖证书，视情节给予纪律处分，并不得参加下一学年度的评奖。</w:t>
      </w:r>
    </w:p>
    <w:p w:rsidR="007F18A7" w:rsidRPr="007F18A7" w:rsidRDefault="007F18A7" w:rsidP="007F18A7">
      <w:pPr>
        <w:widowControl/>
        <w:spacing w:line="480" w:lineRule="auto"/>
        <w:ind w:firstLineChars="196" w:firstLine="472"/>
        <w:jc w:val="left"/>
        <w:rPr>
          <w:rFonts w:ascii="黑体" w:eastAsia="黑体" w:hAnsi="宋体" w:cs="宋体"/>
          <w:b/>
          <w:color w:val="000000"/>
          <w:kern w:val="0"/>
          <w:sz w:val="24"/>
          <w:szCs w:val="24"/>
        </w:rPr>
      </w:pPr>
    </w:p>
    <w:p w:rsidR="007F18A7" w:rsidRPr="007F18A7" w:rsidRDefault="007F18A7" w:rsidP="007F18A7">
      <w:pPr>
        <w:widowControl/>
        <w:spacing w:line="480" w:lineRule="auto"/>
        <w:ind w:firstLineChars="196" w:firstLine="590"/>
        <w:jc w:val="left"/>
        <w:rPr>
          <w:rFonts w:ascii="仿宋_GB2312" w:eastAsia="仿宋_GB2312" w:hAnsi="宋体" w:cs="宋体"/>
          <w:b/>
          <w:color w:val="000000"/>
          <w:kern w:val="0"/>
          <w:sz w:val="30"/>
          <w:szCs w:val="30"/>
        </w:rPr>
      </w:pPr>
      <w:r w:rsidRPr="007F18A7">
        <w:rPr>
          <w:rFonts w:ascii="仿宋_GB2312" w:eastAsia="仿宋_GB2312" w:hAnsi="宋体" w:cs="宋体" w:hint="eastAsia"/>
          <w:b/>
          <w:color w:val="000000"/>
          <w:kern w:val="0"/>
          <w:sz w:val="30"/>
          <w:szCs w:val="30"/>
        </w:rPr>
        <w:t>八、学院本科生奖学金评奖委员会由主管学生工作和教学工作的院领导担任主任，小组成员为各系分管教学的系主任、辅导员、班主任、教学秘书，本暂行办法由学院本科生奖学金评奖委员会负责解释。</w:t>
      </w:r>
    </w:p>
    <w:p w:rsidR="007F18A7" w:rsidRPr="007F18A7" w:rsidRDefault="007F18A7" w:rsidP="007F18A7">
      <w:pPr>
        <w:widowControl/>
        <w:spacing w:line="480" w:lineRule="auto"/>
        <w:ind w:firstLineChars="196" w:firstLine="590"/>
        <w:jc w:val="left"/>
        <w:rPr>
          <w:rFonts w:ascii="仿宋_GB2312" w:eastAsia="仿宋_GB2312" w:hAnsi="宋体" w:cs="宋体"/>
          <w:b/>
          <w:color w:val="000000"/>
          <w:kern w:val="0"/>
          <w:sz w:val="30"/>
          <w:szCs w:val="30"/>
        </w:rPr>
      </w:pPr>
    </w:p>
    <w:p w:rsidR="007F18A7" w:rsidRPr="007F18A7" w:rsidRDefault="007F18A7" w:rsidP="007F18A7">
      <w:pPr>
        <w:widowControl/>
        <w:spacing w:line="480" w:lineRule="auto"/>
        <w:ind w:firstLineChars="196" w:firstLine="590"/>
        <w:jc w:val="left"/>
        <w:rPr>
          <w:rFonts w:ascii="仿宋_GB2312" w:eastAsia="仿宋_GB2312" w:hAnsi="宋体" w:cs="宋体"/>
          <w:b/>
          <w:color w:val="000000"/>
          <w:kern w:val="0"/>
          <w:sz w:val="30"/>
          <w:szCs w:val="30"/>
        </w:rPr>
      </w:pPr>
      <w:r w:rsidRPr="007F18A7">
        <w:rPr>
          <w:rFonts w:ascii="仿宋_GB2312" w:eastAsia="仿宋_GB2312" w:hAnsi="宋体" w:cs="宋体" w:hint="eastAsia"/>
          <w:b/>
          <w:color w:val="000000"/>
          <w:kern w:val="0"/>
          <w:sz w:val="30"/>
          <w:szCs w:val="30"/>
        </w:rPr>
        <w:t>九、本暂行办法自公布之日起实施。</w:t>
      </w:r>
    </w:p>
    <w:p w:rsidR="007F18A7" w:rsidRPr="007F18A7" w:rsidRDefault="007F18A7" w:rsidP="007F18A7">
      <w:pPr>
        <w:widowControl/>
        <w:tabs>
          <w:tab w:val="left" w:pos="6465"/>
        </w:tabs>
        <w:spacing w:line="480" w:lineRule="auto"/>
        <w:ind w:right="240" w:firstLineChars="200" w:firstLine="600"/>
        <w:jc w:val="righ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新闻传播学院</w:t>
      </w:r>
    </w:p>
    <w:p w:rsidR="007F18A7" w:rsidRPr="007F18A7" w:rsidRDefault="007F18A7" w:rsidP="007F18A7">
      <w:pPr>
        <w:widowControl/>
        <w:tabs>
          <w:tab w:val="left" w:pos="6465"/>
        </w:tabs>
        <w:spacing w:line="480" w:lineRule="auto"/>
        <w:ind w:right="150" w:firstLineChars="200" w:firstLine="600"/>
        <w:jc w:val="right"/>
        <w:rPr>
          <w:rFonts w:ascii="仿宋_GB2312" w:eastAsia="仿宋_GB2312" w:hAnsi="宋体" w:cs="宋体"/>
          <w:color w:val="000000"/>
          <w:kern w:val="0"/>
          <w:sz w:val="30"/>
          <w:szCs w:val="30"/>
        </w:rPr>
      </w:pPr>
      <w:r w:rsidRPr="007F18A7">
        <w:rPr>
          <w:rFonts w:ascii="仿宋_GB2312" w:eastAsia="仿宋_GB2312" w:hAnsi="宋体" w:cs="宋体" w:hint="eastAsia"/>
          <w:color w:val="000000"/>
          <w:kern w:val="0"/>
          <w:sz w:val="30"/>
          <w:szCs w:val="30"/>
        </w:rPr>
        <w:t>2011年9月</w:t>
      </w:r>
    </w:p>
    <w:p w:rsidR="00E72E86" w:rsidRDefault="00E72E86"/>
    <w:sectPr w:rsidR="00E72E86" w:rsidSect="00E0492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2144" w:rsidRDefault="00B62144" w:rsidP="007F18A7">
      <w:r>
        <w:separator/>
      </w:r>
    </w:p>
  </w:endnote>
  <w:endnote w:type="continuationSeparator" w:id="1">
    <w:p w:rsidR="00B62144" w:rsidRDefault="00B62144" w:rsidP="007F18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2144" w:rsidRDefault="00B62144" w:rsidP="007F18A7">
      <w:r>
        <w:separator/>
      </w:r>
    </w:p>
  </w:footnote>
  <w:footnote w:type="continuationSeparator" w:id="1">
    <w:p w:rsidR="00B62144" w:rsidRDefault="00B62144" w:rsidP="007F18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F18A7"/>
    <w:rsid w:val="0000725F"/>
    <w:rsid w:val="00142920"/>
    <w:rsid w:val="00195613"/>
    <w:rsid w:val="001E3A25"/>
    <w:rsid w:val="0023405A"/>
    <w:rsid w:val="0024321E"/>
    <w:rsid w:val="002C2556"/>
    <w:rsid w:val="00390370"/>
    <w:rsid w:val="003C1B90"/>
    <w:rsid w:val="004768E1"/>
    <w:rsid w:val="005F485C"/>
    <w:rsid w:val="006F2D1D"/>
    <w:rsid w:val="0070182C"/>
    <w:rsid w:val="007F18A7"/>
    <w:rsid w:val="00914A1B"/>
    <w:rsid w:val="009A1450"/>
    <w:rsid w:val="009F77E7"/>
    <w:rsid w:val="00A1256F"/>
    <w:rsid w:val="00B62144"/>
    <w:rsid w:val="00C13DB8"/>
    <w:rsid w:val="00C224D1"/>
    <w:rsid w:val="00C62D01"/>
    <w:rsid w:val="00D269B1"/>
    <w:rsid w:val="00E0492D"/>
    <w:rsid w:val="00E3140C"/>
    <w:rsid w:val="00E72E86"/>
    <w:rsid w:val="00E945B4"/>
    <w:rsid w:val="00F952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92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F18A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F18A7"/>
    <w:rPr>
      <w:sz w:val="18"/>
      <w:szCs w:val="18"/>
    </w:rPr>
  </w:style>
  <w:style w:type="paragraph" w:styleId="a4">
    <w:name w:val="footer"/>
    <w:basedOn w:val="a"/>
    <w:link w:val="Char0"/>
    <w:uiPriority w:val="99"/>
    <w:semiHidden/>
    <w:unhideWhenUsed/>
    <w:rsid w:val="007F18A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F18A7"/>
    <w:rPr>
      <w:sz w:val="18"/>
      <w:szCs w:val="18"/>
    </w:rPr>
  </w:style>
</w:styles>
</file>

<file path=word/webSettings.xml><?xml version="1.0" encoding="utf-8"?>
<w:webSettings xmlns:r="http://schemas.openxmlformats.org/officeDocument/2006/relationships" xmlns:w="http://schemas.openxmlformats.org/wordprocessingml/2006/main">
  <w:divs>
    <w:div w:id="2078820107">
      <w:bodyDiv w:val="1"/>
      <w:marLeft w:val="0"/>
      <w:marRight w:val="0"/>
      <w:marTop w:val="0"/>
      <w:marBottom w:val="0"/>
      <w:divBdr>
        <w:top w:val="none" w:sz="0" w:space="0" w:color="auto"/>
        <w:left w:val="none" w:sz="0" w:space="0" w:color="auto"/>
        <w:bottom w:val="none" w:sz="0" w:space="0" w:color="auto"/>
        <w:right w:val="none" w:sz="0" w:space="0" w:color="auto"/>
      </w:divBdr>
      <w:divsChild>
        <w:div w:id="12829997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14</Pages>
  <Words>828</Words>
  <Characters>4721</Characters>
  <Application>Microsoft Office Word</Application>
  <DocSecurity>0</DocSecurity>
  <Lines>39</Lines>
  <Paragraphs>11</Paragraphs>
  <ScaleCrop>false</ScaleCrop>
  <Company>xmu</Company>
  <LinksUpToDate>false</LinksUpToDate>
  <CharactersWithSpaces>5538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shy</dc:creator>
  <cp:keywords/>
  <dc:description/>
  <cp:lastModifiedBy>User</cp:lastModifiedBy>
  <cp:revision>18</cp:revision>
  <dcterms:created xsi:type="dcterms:W3CDTF">2013-09-26T05:23:00Z</dcterms:created>
  <dcterms:modified xsi:type="dcterms:W3CDTF">2017-03-15T07:05:00Z</dcterms:modified>
</cp:coreProperties>
</file>